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75C81" w14:textId="44956A77" w:rsidR="004024FF" w:rsidRPr="00E44F92" w:rsidRDefault="00E44F92" w:rsidP="00E44F92">
      <w:pPr>
        <w:jc w:val="center"/>
        <w:rPr>
          <w:b/>
          <w:bCs/>
          <w:sz w:val="28"/>
          <w:szCs w:val="28"/>
        </w:rPr>
      </w:pPr>
      <w:r w:rsidRPr="00E44F92">
        <w:rPr>
          <w:b/>
          <w:bCs/>
          <w:sz w:val="28"/>
          <w:szCs w:val="28"/>
        </w:rPr>
        <w:t>Finanzkalender</w:t>
      </w:r>
    </w:p>
    <w:p w14:paraId="1AA69D4E" w14:textId="357DD135" w:rsidR="00E44F92" w:rsidRDefault="00E44F92" w:rsidP="00E44F92">
      <w:pPr>
        <w:jc w:val="center"/>
        <w:rPr>
          <w:b/>
          <w:bCs/>
          <w:sz w:val="28"/>
          <w:szCs w:val="28"/>
        </w:rPr>
      </w:pPr>
      <w:r w:rsidRPr="00E44F92">
        <w:rPr>
          <w:b/>
          <w:bCs/>
          <w:sz w:val="28"/>
          <w:szCs w:val="28"/>
        </w:rPr>
        <w:t>LM Pay S.A.</w:t>
      </w:r>
    </w:p>
    <w:p w14:paraId="5EFCCCD0" w14:textId="48E22215" w:rsidR="00E44F92" w:rsidRPr="00E44F92" w:rsidRDefault="00E44F92" w:rsidP="00E44F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(ISIN PLLMPAY00016)</w:t>
      </w:r>
    </w:p>
    <w:p w14:paraId="5B09D48D" w14:textId="77777777" w:rsidR="00E44F92" w:rsidRDefault="00E44F92"/>
    <w:p w14:paraId="6CBC19C3" w14:textId="77777777" w:rsidR="00E44F92" w:rsidRDefault="00E44F92"/>
    <w:p w14:paraId="21E8FA5D" w14:textId="2401B502" w:rsidR="00E44F92" w:rsidRPr="00E44F92" w:rsidRDefault="00E44F92" w:rsidP="00E44F92">
      <w:pPr>
        <w:jc w:val="center"/>
        <w:rPr>
          <w:b/>
          <w:bCs/>
          <w:sz w:val="24"/>
          <w:szCs w:val="24"/>
        </w:rPr>
      </w:pPr>
      <w:r w:rsidRPr="00E44F92">
        <w:rPr>
          <w:b/>
          <w:bCs/>
          <w:sz w:val="24"/>
          <w:szCs w:val="24"/>
        </w:rPr>
        <w:t>2024</w:t>
      </w:r>
    </w:p>
    <w:p w14:paraId="12C632A9" w14:textId="77777777" w:rsidR="00E44F92" w:rsidRPr="00E44F92" w:rsidRDefault="00E44F92" w:rsidP="00E44F92">
      <w:pPr>
        <w:jc w:val="center"/>
        <w:rPr>
          <w:b/>
          <w:bCs/>
          <w:sz w:val="24"/>
          <w:szCs w:val="24"/>
        </w:rPr>
      </w:pPr>
    </w:p>
    <w:p w14:paraId="7D83347F" w14:textId="24C3FC4F" w:rsidR="00E44F92" w:rsidRPr="00E44F92" w:rsidRDefault="00E44F92" w:rsidP="00E44F92">
      <w:pPr>
        <w:rPr>
          <w:sz w:val="24"/>
          <w:szCs w:val="24"/>
        </w:rPr>
      </w:pPr>
      <w:r w:rsidRPr="00E44F92">
        <w:rPr>
          <w:sz w:val="24"/>
          <w:szCs w:val="24"/>
        </w:rPr>
        <w:t>Veröffentlichung Jahresabschluss 2023</w:t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  <w:t>Juni 2024</w:t>
      </w:r>
    </w:p>
    <w:p w14:paraId="75C684C1" w14:textId="4080166B" w:rsidR="00E44F92" w:rsidRPr="00E44F92" w:rsidRDefault="00E44F92" w:rsidP="00E44F92">
      <w:pPr>
        <w:rPr>
          <w:sz w:val="24"/>
          <w:szCs w:val="24"/>
        </w:rPr>
      </w:pPr>
      <w:r w:rsidRPr="00E44F92">
        <w:rPr>
          <w:sz w:val="24"/>
          <w:szCs w:val="24"/>
        </w:rPr>
        <w:t>Hauptversammlung</w:t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F92">
        <w:rPr>
          <w:sz w:val="24"/>
          <w:szCs w:val="24"/>
        </w:rPr>
        <w:t>August 2024</w:t>
      </w:r>
    </w:p>
    <w:p w14:paraId="2F6B7436" w14:textId="0CE8E090" w:rsidR="00E44F92" w:rsidRPr="00E44F92" w:rsidRDefault="00E44F92" w:rsidP="00E44F92">
      <w:pPr>
        <w:rPr>
          <w:sz w:val="24"/>
          <w:szCs w:val="24"/>
        </w:rPr>
      </w:pPr>
      <w:r w:rsidRPr="00E44F92">
        <w:rPr>
          <w:sz w:val="24"/>
          <w:szCs w:val="24"/>
        </w:rPr>
        <w:t>Veröffentlichung Halbjahresabschluss 2024</w:t>
      </w:r>
      <w:r w:rsidRPr="00E44F92">
        <w:rPr>
          <w:sz w:val="24"/>
          <w:szCs w:val="24"/>
        </w:rPr>
        <w:tab/>
      </w:r>
      <w:r w:rsidRPr="00E44F9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E44F92">
        <w:rPr>
          <w:sz w:val="24"/>
          <w:szCs w:val="24"/>
        </w:rPr>
        <w:t>September2024</w:t>
      </w:r>
    </w:p>
    <w:p w14:paraId="5BF24946" w14:textId="77777777" w:rsidR="00E44F92" w:rsidRPr="00E44F92" w:rsidRDefault="00E44F92" w:rsidP="00E44F92">
      <w:pPr>
        <w:rPr>
          <w:b/>
          <w:bCs/>
          <w:sz w:val="24"/>
          <w:szCs w:val="24"/>
        </w:rPr>
      </w:pPr>
    </w:p>
    <w:sectPr w:rsidR="00E44F92" w:rsidRPr="00E44F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F92"/>
    <w:rsid w:val="004024FF"/>
    <w:rsid w:val="00E44F92"/>
    <w:rsid w:val="00EF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61A4B"/>
  <w15:chartTrackingRefBased/>
  <w15:docId w15:val="{98BB70EE-9BB7-4DA1-BCAE-CEBF00F50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171</Characters>
  <Application>Microsoft Office Word</Application>
  <DocSecurity>0</DocSecurity>
  <Lines>1</Lines>
  <Paragraphs>1</Paragraphs>
  <ScaleCrop>false</ScaleCrop>
  <Company>MWB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Weyerhäuser</dc:creator>
  <cp:keywords/>
  <dc:description/>
  <cp:lastModifiedBy>Dirk Weyerhäuser</cp:lastModifiedBy>
  <cp:revision>1</cp:revision>
  <dcterms:created xsi:type="dcterms:W3CDTF">2023-10-27T10:42:00Z</dcterms:created>
  <dcterms:modified xsi:type="dcterms:W3CDTF">2023-10-27T10:49:00Z</dcterms:modified>
</cp:coreProperties>
</file>